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54AF1">
      <w:pPr>
        <w:keepNext w:val="0"/>
        <w:keepLines w:val="0"/>
        <w:pageBreakBefore w:val="0"/>
        <w:numPr>
          <w:ilvl w:val="0"/>
          <w:numId w:val="0"/>
        </w:numPr>
        <w:kinsoku/>
        <w:wordWrap/>
        <w:overflowPunct/>
        <w:topLinePunct w:val="0"/>
        <w:autoSpaceDE/>
        <w:autoSpaceDN/>
        <w:bidi w:val="0"/>
        <w:adjustRightInd/>
        <w:snapToGrid/>
        <w:spacing w:line="440" w:lineRule="exact"/>
        <w:jc w:val="left"/>
        <w:textAlignment w:val="auto"/>
        <w:outlineLvl w:val="0"/>
        <w:rPr>
          <w:rFonts w:hint="eastAsia" w:ascii="Times New Roman" w:hAnsi="Times New Roman" w:eastAsia="仿宋" w:cs="Times New Roman"/>
          <w:b/>
          <w:bCs/>
          <w:kern w:val="2"/>
          <w:sz w:val="32"/>
          <w:szCs w:val="32"/>
          <w:lang w:val="en-US" w:eastAsia="zh-CN" w:bidi="ar-SA"/>
        </w:rPr>
      </w:pPr>
      <w:bookmarkStart w:id="2" w:name="_GoBack"/>
      <w:bookmarkStart w:id="0" w:name="_Toc8109"/>
      <w:bookmarkStart w:id="1" w:name="_Toc26784"/>
      <w:r>
        <w:rPr>
          <w:rFonts w:hint="eastAsia" w:eastAsia="仿宋" w:cs="Times New Roman"/>
          <w:b/>
          <w:bCs/>
          <w:kern w:val="2"/>
          <w:sz w:val="32"/>
          <w:szCs w:val="32"/>
          <w:lang w:val="en-US" w:eastAsia="zh-CN" w:bidi="ar-SA"/>
        </w:rPr>
        <w:t>49</w:t>
      </w:r>
      <w:r>
        <w:rPr>
          <w:rFonts w:hint="eastAsia" w:ascii="Times New Roman" w:hAnsi="Times New Roman" w:eastAsia="仿宋" w:cs="Times New Roman"/>
          <w:b/>
          <w:bCs/>
          <w:kern w:val="2"/>
          <w:sz w:val="32"/>
          <w:szCs w:val="32"/>
          <w:lang w:val="en-US" w:eastAsia="zh-CN" w:bidi="ar-SA"/>
        </w:rPr>
        <w:t>.国家税务总局大兴安岭地区税务局关于印发《推广应用“绿色先行·惠民购车” 税无忧小程序工作方案》的通知（2024年5月10日）</w:t>
      </w:r>
      <w:bookmarkEnd w:id="0"/>
      <w:bookmarkEnd w:id="1"/>
    </w:p>
    <w:bookmarkEnd w:id="2"/>
    <w:p w14:paraId="04C9092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大税函〔2024〕32号</w:t>
      </w:r>
    </w:p>
    <w:p w14:paraId="7BA2B27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国家税务总局大兴安岭地区各县（市、区）税务局：</w:t>
      </w:r>
    </w:p>
    <w:p w14:paraId="34BF00B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现将《推广应用“绿色先行·惠民购车”税无忧小程序工作方案》印发给你们，请认真贯彻执行。</w:t>
      </w:r>
    </w:p>
    <w:p w14:paraId="74FD486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p>
    <w:p w14:paraId="2BD8B6F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p>
    <w:p w14:paraId="72737F3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国家税务总局大兴安岭地区税务局</w:t>
      </w:r>
    </w:p>
    <w:p w14:paraId="01B2E06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2024年5月10日</w:t>
      </w:r>
    </w:p>
    <w:p w14:paraId="406D47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推广应用“绿色先行·惠民购车”税无忧小程序工作方案</w:t>
      </w:r>
    </w:p>
    <w:p w14:paraId="70842A1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推动绿色低碳循环经济高质量发展，充分发挥绿色税制的正向激励引导作用，国家税务总局大兴安岭地区税务局以税费优惠直达快享为抓手，以“高效办成一件事”为突破点，持续优化便民服务举措，创新推出集“查、算、办、缴”于一体的“绿色先行•惠民购车”税无忧小程序，助力实现税惠直达、精准引导、智能升级、税费云办。为有序推进小程序平稳上线运行，特制定本方案。</w:t>
      </w:r>
    </w:p>
    <w:p w14:paraId="680A287A">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一、指导思想</w:t>
      </w:r>
    </w:p>
    <w:p w14:paraId="7D52282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坚持以习近平生态文明思想为指导，深入贯彻落实党的二十大报告中关于“广泛形成绿色生产生活方式，碳排放达峰后稳中有降，生态环境根本好转，美丽中国目标基本实现”的总体要求，充分发挥绿色税制在发展绿色低碳产业、产业结构转型升级、能源结构调整优化、节能环保技术创新和绿色消费构建等方面激励和引导作用，加快形成绿色生产方式和生活方式，厚植大兴安岭地区高质量发展的绿色底蕴。</w:t>
      </w:r>
    </w:p>
    <w:p w14:paraId="28795D93">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二、工作目标</w:t>
      </w:r>
    </w:p>
    <w:p w14:paraId="6DADDE3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开发推广小程序，大力宣传车船税、车辆购置税相关税收优惠政策，实现多税共治、多策组合，为促进大兴安岭地区经济社会全面绿色转型贡献税务力量。一是“税惠直达”引导消费者向“绿”而行。通过小程序对现行有效《享受车船税减免优惠的节约能源、使用新能源汽车车型目录》进行“数据化、智能化”归集整合，通过税惠政策进一步引导消费者绿色消费，向“绿”而行；二是“智税升级”助力购车税费“云”办理。推动信息技术在购车税费服务领域的应用，充分发挥数据要素驱动作用，以数字化手段全面改进购车税费服务，打造集“查、算、办、缴”于一体的服务模式；三是“以税咨政”助企向“新”而动。通过税惠引导消费、消费引导生产，促使汽车生产商调整产业结构大力发展节约能源、新能源汽车，以科技创新为引领带动汽车产业高质量转型升级，促进汽车领域新质生产力的发展。</w:t>
      </w:r>
    </w:p>
    <w:p w14:paraId="2E9471CD">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三、实施步骤</w:t>
      </w:r>
    </w:p>
    <w:p w14:paraId="18C80DF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（一）框架构建。拟定业务需求，与专业技术人员合作完成小程序架构搭建，在小程序中嵌入车辆型号代码数据、税额计算公式、查询端口。</w:t>
      </w:r>
    </w:p>
    <w:p w14:paraId="52A2D05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（责任单位：资源和环境税科；任务完成时限2024年4月15日）</w:t>
      </w:r>
    </w:p>
    <w:p w14:paraId="795712D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数据采集。对工业和信息化部发布的各批次《享受车船税减免优惠的节约能源、使用新能源汽车车型目录》数据进行归集整理、编辑匹配，建立小程序基础数据库。持续关注新批次目录的发布情况，及时对数据库进行补充、调整、更新。</w:t>
      </w:r>
    </w:p>
    <w:p w14:paraId="0BB4E6A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（责任单位：资源和环境税科；任务完成时限2024年4月20日）</w:t>
      </w:r>
    </w:p>
    <w:p w14:paraId="7D0E9A6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前期测试。开展小程序的上线测试和在大兴安岭税务微信公众号的内嵌链接工作。各县（市、区）税务局负责运行测试工作，主要测试小程序实际运行中是否便捷、查询结果是否准确，并提出优化意见及建议。</w:t>
      </w:r>
    </w:p>
    <w:p w14:paraId="10A4E39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（责任单位：第二税务分局、纳税服务中心、各县（市、区）税务局；任务完成时限：2024年5月10日）</w:t>
      </w:r>
    </w:p>
    <w:p w14:paraId="44A057E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（四）上线运行。小程序正式上线运行后，地区税务局负责运维工作，监控运行状态，及时调整优化小程序功能，各县（市、区）税务局做好宣传推广工作，收集上报纳税人的应用感受及改进建议。</w:t>
      </w:r>
    </w:p>
    <w:p w14:paraId="1FD15AD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（责任单位：资源和环境税科、纳税服务科、第二税务分局、纳税服务中心、各县（市、区）税务局；任务完成时限：2024年5月15日）</w:t>
      </w:r>
    </w:p>
    <w:p w14:paraId="505B3A75">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四、工作要求</w:t>
      </w:r>
    </w:p>
    <w:p w14:paraId="41FB7F7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强化宣传推广。小程序上线后，各县（市、区）税务局要结合宣传车船税优惠政策，同步宣传推广小程序，采取小视频、新媒体等多种形式介绍使用方法及操作步骤，使受众群体能够运用小程序便捷直观的查询选购能源、新能源汽车，应享尽享车船税减免优惠政策，节省养车成本，使小程序真正发挥引导绿色低碳消费的作用。</w:t>
      </w:r>
    </w:p>
    <w:p w14:paraId="74798F2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（二）强化质效跟踪。各县（市、区）税务局要及时跟踪反馈受众群体对小程序的意见建议和服务需求，分析总结小程序优缺点，提出合理化建议。</w:t>
      </w:r>
    </w:p>
    <w:p w14:paraId="37502EC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强化总结评估。各县（市、区）税务局要做好小程序运行阶段性评估，总结运行过程中取得的成效，确保小程序真正为购车人提供便利，结合小程序运行实际情况，收集整理工作成效形成典型案例，于5月20日前上报地区局。</w:t>
      </w:r>
    </w:p>
    <w:p w14:paraId="160F3CF4"/>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2813929"/>
    <w:rsid w:val="05FE70E3"/>
    <w:rsid w:val="073F54F1"/>
    <w:rsid w:val="09727A0F"/>
    <w:rsid w:val="129B5913"/>
    <w:rsid w:val="134C3538"/>
    <w:rsid w:val="14E51FD5"/>
    <w:rsid w:val="1DDC550B"/>
    <w:rsid w:val="1EA75ED9"/>
    <w:rsid w:val="22ED6B5D"/>
    <w:rsid w:val="28B00ECC"/>
    <w:rsid w:val="296E0005"/>
    <w:rsid w:val="2EA50592"/>
    <w:rsid w:val="33203C6F"/>
    <w:rsid w:val="347E742F"/>
    <w:rsid w:val="398F2FFF"/>
    <w:rsid w:val="448B2102"/>
    <w:rsid w:val="47F15C97"/>
    <w:rsid w:val="4BB46342"/>
    <w:rsid w:val="542A2224"/>
    <w:rsid w:val="56885586"/>
    <w:rsid w:val="5856487D"/>
    <w:rsid w:val="59032417"/>
    <w:rsid w:val="5A114B53"/>
    <w:rsid w:val="5A7A547C"/>
    <w:rsid w:val="5ACA6500"/>
    <w:rsid w:val="5CB815AE"/>
    <w:rsid w:val="5D2972E4"/>
    <w:rsid w:val="5EE31B38"/>
    <w:rsid w:val="5FA55479"/>
    <w:rsid w:val="5FE274DC"/>
    <w:rsid w:val="60407876"/>
    <w:rsid w:val="6AB5321D"/>
    <w:rsid w:val="70180DF6"/>
    <w:rsid w:val="720A7028"/>
    <w:rsid w:val="72D20FEF"/>
    <w:rsid w:val="742E12AB"/>
    <w:rsid w:val="74F26A6B"/>
    <w:rsid w:val="778857AA"/>
    <w:rsid w:val="782412C6"/>
    <w:rsid w:val="78A44C7D"/>
    <w:rsid w:val="78C17C72"/>
    <w:rsid w:val="79C9375B"/>
    <w:rsid w:val="79D21E6C"/>
    <w:rsid w:val="7B271119"/>
    <w:rsid w:val="7B82052E"/>
    <w:rsid w:val="7BAD2677"/>
    <w:rsid w:val="7CFC361E"/>
    <w:rsid w:val="7F012A6E"/>
    <w:rsid w:val="7FC4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Body Text Indent"/>
    <w:basedOn w:val="1"/>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qFormat/>
    <w:uiPriority w:val="0"/>
    <w:pPr>
      <w:ind w:firstLine="420" w:firstLineChars="200"/>
    </w:p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 w:type="paragraph" w:customStyle="1" w:styleId="12">
    <w:name w:val="样式 左 行距: 最小值 28 磅"/>
    <w:basedOn w:val="1"/>
    <w:autoRedefine/>
    <w:qFormat/>
    <w:uiPriority w:val="0"/>
    <w:pPr>
      <w:shd w:val="clear" w:color="auto" w:fill="FFFFFF"/>
      <w:spacing w:line="360" w:lineRule="atLeast"/>
      <w:jc w:val="left"/>
    </w:pPr>
    <w:rPr>
      <w:sz w:val="32"/>
      <w:szCs w:val="32"/>
    </w:rPr>
  </w:style>
  <w:style w:type="character" w:customStyle="1" w:styleId="13">
    <w:name w:val="s1"/>
    <w:basedOn w:val="9"/>
    <w:qFormat/>
    <w:uiPriority w:val="0"/>
    <w:rPr>
      <w:rFonts w:ascii="Helvetica" w:hAnsi="Helvetica" w:cs="Helvetica"/>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2025-02-28T03:05:11Z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B48F2A3ECA6741159CD8825FF5A9D9BB_13</vt:lpwstr>
  </property>
  <property fmtid="{D5CDD505-2E9C-101B-9397-08002B2CF9AE}" pid="4" name="KSOTemplateDocerSaveRecord">
    <vt:lpwstr>eyJoZGlkIjoiODA0MGYwZTA3ZjhkZGQ2MDZmM2VkNWJiNGM0NmY1OTkiLCJ1c2VySWQiOiIxMDE3MjYxMTk5In0=</vt:lpwstr>
  </property>
</Properties>
</file>